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5B6" w:rsidRDefault="00904BF1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sz w:val="32"/>
          <w:szCs w:val="32"/>
        </w:rPr>
        <w:t> </w:t>
      </w:r>
      <w:r>
        <w:rPr>
          <w:noProof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extLst>
                            <a:ext uri="{96DAC541-7B7A-43D3-8B79-37D633B846F1}">
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xmlns:cx1="http://schemas.microsoft.com/office/drawing/2015/9/8/chartex" r:embed="rId1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0.00pt;height:43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</w:p>
    <w:p w:rsidR="00C735B6" w:rsidRDefault="00C735B6">
      <w:pPr>
        <w:jc w:val="center"/>
        <w:rPr>
          <w:szCs w:val="28"/>
        </w:rPr>
      </w:pPr>
    </w:p>
    <w:p w:rsidR="00C735B6" w:rsidRDefault="00904BF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C735B6" w:rsidRDefault="00904BF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C735B6" w:rsidRDefault="00C735B6">
      <w:pPr>
        <w:jc w:val="center"/>
        <w:rPr>
          <w:b/>
          <w:sz w:val="24"/>
        </w:rPr>
      </w:pPr>
    </w:p>
    <w:p w:rsidR="00C735B6" w:rsidRDefault="00904B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НИЖНЕВАРТОВСКА</w:t>
      </w:r>
    </w:p>
    <w:p w:rsidR="00C735B6" w:rsidRDefault="00C735B6">
      <w:pPr>
        <w:jc w:val="center"/>
        <w:rPr>
          <w:b/>
          <w:sz w:val="32"/>
          <w:szCs w:val="32"/>
        </w:rPr>
      </w:pPr>
    </w:p>
    <w:p w:rsidR="00C735B6" w:rsidRDefault="00904B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C735B6" w:rsidRDefault="00C735B6">
      <w:pPr>
        <w:ind w:firstLine="709"/>
        <w:jc w:val="center"/>
      </w:pPr>
    </w:p>
    <w:p w:rsidR="00C735B6" w:rsidRDefault="00904BF1">
      <w:pPr>
        <w:rPr>
          <w:bCs/>
          <w:szCs w:val="28"/>
        </w:rPr>
      </w:pPr>
      <w:r>
        <w:rPr>
          <w:bCs/>
          <w:szCs w:val="28"/>
        </w:rPr>
        <w:t>от «</w:t>
      </w:r>
      <w:r w:rsidR="00C947A9">
        <w:rPr>
          <w:bCs/>
          <w:szCs w:val="28"/>
        </w:rPr>
        <w:t>09</w:t>
      </w:r>
      <w:r>
        <w:rPr>
          <w:bCs/>
          <w:szCs w:val="28"/>
        </w:rPr>
        <w:t>»</w:t>
      </w:r>
      <w:r w:rsidR="00C947A9">
        <w:rPr>
          <w:bCs/>
          <w:szCs w:val="28"/>
        </w:rPr>
        <w:t xml:space="preserve"> декабря </w:t>
      </w:r>
      <w:r>
        <w:rPr>
          <w:bCs/>
          <w:szCs w:val="28"/>
        </w:rPr>
        <w:t>20</w:t>
      </w:r>
      <w:r w:rsidR="00C947A9">
        <w:rPr>
          <w:bCs/>
          <w:szCs w:val="28"/>
        </w:rPr>
        <w:t xml:space="preserve">25 </w:t>
      </w:r>
      <w:r>
        <w:rPr>
          <w:bCs/>
          <w:szCs w:val="28"/>
        </w:rPr>
        <w:t xml:space="preserve">года                                                                        № </w:t>
      </w:r>
      <w:r w:rsidR="00C947A9">
        <w:rPr>
          <w:bCs/>
          <w:szCs w:val="28"/>
        </w:rPr>
        <w:t>62</w:t>
      </w:r>
      <w:r w:rsidR="00C10596">
        <w:rPr>
          <w:bCs/>
          <w:szCs w:val="28"/>
        </w:rPr>
        <w:t>2</w:t>
      </w:r>
    </w:p>
    <w:p w:rsidR="00BD4857" w:rsidRDefault="00BD4857">
      <w:pPr>
        <w:rPr>
          <w:bCs/>
          <w:szCs w:val="28"/>
        </w:rPr>
      </w:pPr>
    </w:p>
    <w:p w:rsidR="00BD4857" w:rsidRDefault="00BD4857">
      <w:pPr>
        <w:rPr>
          <w:bCs/>
          <w:szCs w:val="28"/>
        </w:rPr>
      </w:pPr>
    </w:p>
    <w:tbl>
      <w:tblPr>
        <w:tblW w:w="4927" w:type="dxa"/>
        <w:tblLook w:val="04A0" w:firstRow="1" w:lastRow="0" w:firstColumn="1" w:lastColumn="0" w:noHBand="0" w:noVBand="1"/>
      </w:tblPr>
      <w:tblGrid>
        <w:gridCol w:w="4927"/>
      </w:tblGrid>
      <w:tr w:rsidR="00BD4857" w:rsidTr="00BD4857">
        <w:tc>
          <w:tcPr>
            <w:tcW w:w="4927" w:type="dxa"/>
          </w:tcPr>
          <w:p w:rsidR="00BD4857" w:rsidRDefault="00BD4857" w:rsidP="00934088">
            <w:pPr>
              <w:tabs>
                <w:tab w:val="left" w:pos="4712"/>
              </w:tabs>
              <w:ind w:right="2"/>
              <w:jc w:val="both"/>
              <w:rPr>
                <w:bCs/>
                <w:szCs w:val="28"/>
                <w:highlight w:val="yellow"/>
              </w:rPr>
            </w:pPr>
            <w:r>
              <w:rPr>
                <w:szCs w:val="28"/>
              </w:rPr>
              <w:t xml:space="preserve">О внесении изменений в решение Думы города Нижневартовска                   от 15.10.2025 №598                                         «О дополнительной мере социальной поддержки гражданам Российской Федерации, оказавшим содействие в привлечении граждан Российской Федерации, иностранных граждан, лиц без гражданства к заключению </w:t>
            </w:r>
            <w:r>
              <w:rPr>
                <w:szCs w:val="28"/>
              </w:rPr>
              <w:br/>
              <w:t xml:space="preserve">в Ханты-Мансийском автономном округе </w:t>
            </w:r>
            <w:r w:rsidR="00934088">
              <w:rPr>
                <w:szCs w:val="28"/>
              </w:rPr>
              <w:t>–</w:t>
            </w:r>
            <w:r>
              <w:rPr>
                <w:szCs w:val="28"/>
              </w:rPr>
              <w:t xml:space="preserve"> Югре</w:t>
            </w:r>
            <w:r w:rsidR="0093408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контракта </w:t>
            </w:r>
            <w:r>
              <w:rPr>
                <w:szCs w:val="28"/>
              </w:rPr>
              <w:br/>
              <w:t xml:space="preserve">о прохождении военной службы </w:t>
            </w:r>
            <w:r>
              <w:rPr>
                <w:szCs w:val="28"/>
              </w:rPr>
              <w:br/>
              <w:t xml:space="preserve">в Вооруженных Силах Российской Федерации»                          </w:t>
            </w:r>
          </w:p>
        </w:tc>
      </w:tr>
    </w:tbl>
    <w:p w:rsidR="00C735B6" w:rsidRDefault="00904BF1" w:rsidP="00723616">
      <w:pPr>
        <w:pStyle w:val="aff"/>
        <w:spacing w:line="288" w:lineRule="atLeast"/>
        <w:ind w:firstLine="540"/>
        <w:jc w:val="both"/>
        <w:rPr>
          <w:sz w:val="28"/>
          <w:szCs w:val="28"/>
          <w:highlight w:val="yellow"/>
        </w:rPr>
      </w:pPr>
      <w:r>
        <w:rPr>
          <w:rStyle w:val="afe"/>
          <w:b w:val="0"/>
          <w:sz w:val="28"/>
          <w:szCs w:val="28"/>
        </w:rPr>
        <w:t xml:space="preserve">В целях реализации мероприятий по оказанию социальной поддержки </w:t>
      </w:r>
      <w:r>
        <w:rPr>
          <w:rStyle w:val="afe"/>
          <w:b w:val="0"/>
          <w:sz w:val="28"/>
          <w:szCs w:val="28"/>
        </w:rPr>
        <w:br/>
        <w:t xml:space="preserve">за счет средств бюджета города Нижневартовска, руководствуясь частью </w:t>
      </w:r>
      <w:r>
        <w:rPr>
          <w:rStyle w:val="afe"/>
          <w:b w:val="0"/>
          <w:sz w:val="28"/>
          <w:szCs w:val="28"/>
        </w:rPr>
        <w:br/>
        <w:t xml:space="preserve">5 статьи 36 Федерального закона от 20.03.2025 №33-ФЗ «Об общих принципах организации местного самоуправления в единой системе публичной власти», подпунктом 8.12 пункта 2 статьи 19 Устава города Нижневартовска, </w:t>
      </w:r>
    </w:p>
    <w:p w:rsidR="00C735B6" w:rsidRDefault="00904BF1">
      <w:pPr>
        <w:ind w:firstLine="680"/>
        <w:jc w:val="both"/>
        <w:rPr>
          <w:bCs/>
          <w:szCs w:val="28"/>
        </w:rPr>
      </w:pPr>
      <w:r>
        <w:rPr>
          <w:szCs w:val="28"/>
        </w:rPr>
        <w:t xml:space="preserve">Дума города </w:t>
      </w:r>
      <w:r>
        <w:rPr>
          <w:bCs/>
          <w:szCs w:val="28"/>
        </w:rPr>
        <w:t>РЕШИЛА:</w:t>
      </w:r>
    </w:p>
    <w:p w:rsidR="00EB2356" w:rsidRDefault="00EB2356">
      <w:pPr>
        <w:ind w:firstLine="680"/>
        <w:jc w:val="both"/>
        <w:rPr>
          <w:bCs/>
          <w:szCs w:val="28"/>
        </w:rPr>
      </w:pP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Внести в приложение к решению Думы города Нижневартовска </w:t>
      </w:r>
      <w:r>
        <w:rPr>
          <w:bCs/>
          <w:sz w:val="28"/>
          <w:szCs w:val="28"/>
        </w:rPr>
        <w:br/>
        <w:t>от 15.10.2025 №598 «</w:t>
      </w:r>
      <w:r>
        <w:rPr>
          <w:sz w:val="28"/>
          <w:szCs w:val="28"/>
        </w:rPr>
        <w:t xml:space="preserve">О дополнительной мере социальной поддержки гражданам Российской Федерации, оказавшим содействие в привлечении граждан Российской Федерации, иностранных граждан, лиц без гражданства </w:t>
      </w:r>
      <w:r>
        <w:rPr>
          <w:sz w:val="28"/>
          <w:szCs w:val="28"/>
        </w:rPr>
        <w:br/>
        <w:t xml:space="preserve">к заключению в Ханты-Мансийском автономном округе </w:t>
      </w:r>
      <w:r w:rsidR="00A05B5B">
        <w:rPr>
          <w:bCs/>
          <w:szCs w:val="28"/>
        </w:rPr>
        <w:t>–</w:t>
      </w:r>
      <w:r>
        <w:rPr>
          <w:sz w:val="28"/>
          <w:szCs w:val="28"/>
        </w:rPr>
        <w:t xml:space="preserve"> Югре контракта </w:t>
      </w:r>
      <w:r>
        <w:rPr>
          <w:sz w:val="28"/>
          <w:szCs w:val="28"/>
        </w:rPr>
        <w:br/>
        <w:t xml:space="preserve">о прохождении военной службы в Вооруженных </w:t>
      </w:r>
      <w:r w:rsidR="00A05B5B">
        <w:rPr>
          <w:sz w:val="28"/>
          <w:szCs w:val="28"/>
        </w:rPr>
        <w:t>С</w:t>
      </w:r>
      <w:r>
        <w:rPr>
          <w:sz w:val="28"/>
          <w:szCs w:val="28"/>
        </w:rPr>
        <w:t>илах Российской Федерации</w:t>
      </w:r>
      <w:r>
        <w:rPr>
          <w:bCs/>
          <w:sz w:val="28"/>
          <w:szCs w:val="28"/>
        </w:rPr>
        <w:t>» следующие изменения: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1) </w:t>
      </w:r>
      <w:r w:rsidR="00C509AA">
        <w:rPr>
          <w:bCs/>
          <w:sz w:val="28"/>
          <w:szCs w:val="28"/>
          <w:highlight w:val="white"/>
        </w:rPr>
        <w:t xml:space="preserve">пункт 1.3 </w:t>
      </w:r>
      <w:r>
        <w:rPr>
          <w:bCs/>
          <w:sz w:val="28"/>
          <w:szCs w:val="28"/>
          <w:highlight w:val="white"/>
        </w:rPr>
        <w:t>раздел</w:t>
      </w:r>
      <w:r w:rsidR="00C509AA">
        <w:rPr>
          <w:bCs/>
          <w:sz w:val="28"/>
          <w:szCs w:val="28"/>
          <w:highlight w:val="white"/>
        </w:rPr>
        <w:t>а</w:t>
      </w:r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sz w:val="28"/>
          <w:szCs w:val="28"/>
          <w:highlight w:val="white"/>
          <w:lang w:val="en-US"/>
        </w:rPr>
        <w:t>I</w:t>
      </w:r>
      <w:r>
        <w:rPr>
          <w:bCs/>
          <w:sz w:val="28"/>
          <w:szCs w:val="28"/>
          <w:highlight w:val="white"/>
        </w:rPr>
        <w:t xml:space="preserve"> изложить в следующей редакции:</w:t>
      </w:r>
    </w:p>
    <w:p w:rsidR="00EB2356" w:rsidRPr="00AA0ABC" w:rsidRDefault="00904BF1">
      <w:pPr>
        <w:pStyle w:val="a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«1.3. </w:t>
      </w:r>
      <w:r>
        <w:rPr>
          <w:sz w:val="28"/>
          <w:szCs w:val="28"/>
          <w:highlight w:val="white"/>
        </w:rPr>
        <w:t xml:space="preserve">Департаменту по социальной политике администрации города </w:t>
      </w:r>
      <w:r>
        <w:rPr>
          <w:sz w:val="28"/>
          <w:szCs w:val="28"/>
          <w:highlight w:val="white"/>
        </w:rPr>
        <w:br/>
        <w:t xml:space="preserve">(далее – Департамент), </w:t>
      </w:r>
      <w:r>
        <w:rPr>
          <w:bCs/>
          <w:sz w:val="28"/>
          <w:szCs w:val="28"/>
          <w:highlight w:val="white"/>
        </w:rPr>
        <w:t xml:space="preserve">управлению по вопросам законности, правопорядка </w:t>
      </w:r>
      <w:r>
        <w:rPr>
          <w:bCs/>
          <w:sz w:val="28"/>
          <w:szCs w:val="28"/>
          <w:highlight w:val="white"/>
        </w:rPr>
        <w:br/>
      </w:r>
      <w:r>
        <w:rPr>
          <w:bCs/>
          <w:sz w:val="28"/>
          <w:szCs w:val="28"/>
          <w:highlight w:val="white"/>
        </w:rPr>
        <w:lastRenderedPageBreak/>
        <w:t xml:space="preserve">и безопасности администрации города (далее – Управление) </w:t>
      </w:r>
      <w:r>
        <w:rPr>
          <w:sz w:val="28"/>
          <w:szCs w:val="28"/>
          <w:highlight w:val="white"/>
        </w:rPr>
        <w:t>администрации города обеспечить предоставление дополнительной меры социальной поддержки</w:t>
      </w:r>
      <w:r w:rsidRPr="00AA0ABC">
        <w:rPr>
          <w:sz w:val="28"/>
          <w:szCs w:val="28"/>
        </w:rPr>
        <w:t>.»</w:t>
      </w:r>
      <w:r w:rsidR="00EB2356" w:rsidRPr="00AA0ABC">
        <w:rPr>
          <w:sz w:val="28"/>
          <w:szCs w:val="28"/>
        </w:rPr>
        <w:t>;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2) в разделе </w:t>
      </w:r>
      <w:r>
        <w:rPr>
          <w:bCs/>
          <w:sz w:val="28"/>
          <w:szCs w:val="28"/>
          <w:highlight w:val="white"/>
          <w:lang w:val="en-US"/>
        </w:rPr>
        <w:t>II</w:t>
      </w:r>
      <w:r>
        <w:rPr>
          <w:bCs/>
          <w:sz w:val="28"/>
          <w:szCs w:val="28"/>
          <w:highlight w:val="white"/>
        </w:rPr>
        <w:t>: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а) в абзаце втором пункта 2.3 цифры «31.12.2025» заменить цифрами 31.12.2026»;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б) пункт 2.4 изложить в следующей редакции:</w:t>
      </w:r>
    </w:p>
    <w:p w:rsidR="00C735B6" w:rsidRDefault="00904BF1">
      <w:pPr>
        <w:pStyle w:val="aff"/>
        <w:spacing w:before="0" w:beforeAutospacing="0" w:after="0" w:afterAutospacing="0"/>
        <w:ind w:firstLine="539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«2.4. Для получения дополнительной меры социальной поддержки заявитель совместно с гражданином, привлеченным к заключению контракта, обращается в Департамент либо в Управление.</w:t>
      </w:r>
    </w:p>
    <w:p w:rsidR="00C735B6" w:rsidRDefault="00904BF1">
      <w:pPr>
        <w:pStyle w:val="aff"/>
        <w:spacing w:before="0" w:beforeAutospacing="0" w:after="0" w:afterAutospacing="0"/>
        <w:ind w:firstLine="539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Заявитель заполняет заявление по форме согласно приложению 1 </w:t>
      </w:r>
      <w:r>
        <w:rPr>
          <w:bCs/>
          <w:sz w:val="28"/>
          <w:szCs w:val="28"/>
          <w:highlight w:val="white"/>
        </w:rPr>
        <w:br/>
        <w:t>к настоящему Порядку (далее – заявление), гражданин, привлеченный</w:t>
      </w:r>
      <w:r>
        <w:rPr>
          <w:bCs/>
          <w:sz w:val="28"/>
          <w:szCs w:val="28"/>
          <w:highlight w:val="white"/>
        </w:rPr>
        <w:br/>
        <w:t>к заключению контракта, заполняет расписку по форме согласно приложению 3 к настоящему Порядку (далее – расписка).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При подаче заявления заявителем предъявляются подлинники </w:t>
      </w:r>
      <w:r>
        <w:rPr>
          <w:bCs/>
          <w:sz w:val="28"/>
          <w:szCs w:val="28"/>
          <w:highlight w:val="white"/>
        </w:rPr>
        <w:br/>
        <w:t>и прилагаются копии следующих документов: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- документа, удостоверяющего личность заявителя; 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- </w:t>
      </w:r>
      <w:r>
        <w:rPr>
          <w:sz w:val="28"/>
          <w:szCs w:val="28"/>
          <w:highlight w:val="white"/>
        </w:rPr>
        <w:t>страхового свидетельства обязательного пенсионного страхования либо документа, подтверждающий регистрацию в системе индивидуального (персонифицированного) учета заявителя;</w:t>
      </w:r>
    </w:p>
    <w:p w:rsidR="00C735B6" w:rsidRDefault="00904B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Cs w:val="28"/>
          <w:highlight w:val="white"/>
        </w:rPr>
      </w:pPr>
      <w:r>
        <w:rPr>
          <w:bCs/>
          <w:szCs w:val="28"/>
          <w:highlight w:val="white"/>
        </w:rPr>
        <w:t xml:space="preserve">- </w:t>
      </w:r>
      <w:r>
        <w:rPr>
          <w:color w:val="000000"/>
          <w:szCs w:val="28"/>
          <w:highlight w:val="white"/>
        </w:rPr>
        <w:t>сведения о постановке заявителя на учет в налоговом органе с указанием идентификационного номера налогоплательщика заявителя</w:t>
      </w:r>
      <w:r>
        <w:rPr>
          <w:bCs/>
          <w:szCs w:val="28"/>
          <w:highlight w:val="white"/>
        </w:rPr>
        <w:t>;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- реквизиты кредитной организации с указанием лицевого счета заявителя.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К расписке гражданином, привлеченным к заключению контракта, прилагаются подлинник и копия документа, удостоверяющего его личность.</w:t>
      </w:r>
    </w:p>
    <w:p w:rsidR="00C735B6" w:rsidRDefault="00904BF1">
      <w:pPr>
        <w:pStyle w:val="aff"/>
        <w:spacing w:before="0" w:beforeAutospacing="0" w:after="0" w:afterAutospacing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highlight w:val="white"/>
        </w:rPr>
        <w:t xml:space="preserve">После проверки соответствия копий документов их оригиналам оригиналы </w:t>
      </w:r>
      <w:r>
        <w:rPr>
          <w:bCs/>
          <w:sz w:val="28"/>
          <w:szCs w:val="28"/>
        </w:rPr>
        <w:t>документов возвращаются соответственно заявителю и гражданину, привлеченному к заключению контракта.</w:t>
      </w:r>
    </w:p>
    <w:p w:rsidR="00C735B6" w:rsidRDefault="00904BF1">
      <w:pPr>
        <w:pStyle w:val="aff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течение 3 рабочих дней поступившее в Управление заявление, </w:t>
      </w:r>
      <w:r>
        <w:rPr>
          <w:bCs/>
          <w:sz w:val="28"/>
          <w:szCs w:val="28"/>
        </w:rPr>
        <w:br/>
        <w:t xml:space="preserve">с приложенными к нему распиской и копиями документов, предусмотренных </w:t>
      </w:r>
      <w:r w:rsidR="00C509AA">
        <w:rPr>
          <w:bCs/>
          <w:sz w:val="28"/>
          <w:szCs w:val="28"/>
        </w:rPr>
        <w:t xml:space="preserve">настоящим </w:t>
      </w:r>
      <w:r>
        <w:rPr>
          <w:bCs/>
          <w:sz w:val="28"/>
          <w:szCs w:val="28"/>
        </w:rPr>
        <w:t>пунктом, передаются в Департамент.»;</w:t>
      </w:r>
    </w:p>
    <w:p w:rsidR="00C735B6" w:rsidRDefault="00904BF1">
      <w:pPr>
        <w:pStyle w:val="aff"/>
        <w:spacing w:before="0" w:beforeAutospacing="0" w:after="0" w:afterAutospacing="0"/>
        <w:ind w:firstLine="539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в) пункт 2.5 изложить в следующей редакции:</w:t>
      </w:r>
    </w:p>
    <w:p w:rsidR="00C735B6" w:rsidRDefault="00904BF1">
      <w:pPr>
        <w:pStyle w:val="aff"/>
        <w:spacing w:before="0" w:beforeAutospacing="0" w:after="0" w:afterAutospacing="0"/>
        <w:ind w:firstLine="539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«2.5. Заявление, поступившее в порядке, предусмотренном пунктом 2.4 настоящего Порядка, регистрируется в день его поступления в Департамент.»;</w:t>
      </w:r>
    </w:p>
    <w:p w:rsidR="00C735B6" w:rsidRDefault="00904BF1">
      <w:pPr>
        <w:pStyle w:val="aff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highlight w:val="white"/>
        </w:rPr>
        <w:t>3) приложение 1 к Порядку предоставления дополнительной меры социальной поддержки гражданам Российской Федерации, оказавшим содействие в привлечении гражда</w:t>
      </w:r>
      <w:r>
        <w:rPr>
          <w:bCs/>
          <w:sz w:val="28"/>
          <w:szCs w:val="28"/>
        </w:rPr>
        <w:t xml:space="preserve">н Российской Федерации, иностранных граждан, лиц без гражданства к заключению в Ханты-Мансийском автономном округе </w:t>
      </w:r>
      <w:r w:rsidR="00A05B5B">
        <w:rPr>
          <w:bCs/>
          <w:szCs w:val="28"/>
        </w:rPr>
        <w:t>–</w:t>
      </w:r>
      <w:r>
        <w:rPr>
          <w:bCs/>
          <w:sz w:val="28"/>
          <w:szCs w:val="28"/>
        </w:rPr>
        <w:t xml:space="preserve"> Югре контракта о прохождении военной службы в Вооруженных Силах Российской Федерации, изложить </w:t>
      </w:r>
      <w:r w:rsidRPr="00577F3A">
        <w:rPr>
          <w:bCs/>
          <w:sz w:val="28"/>
          <w:szCs w:val="28"/>
        </w:rPr>
        <w:t>в редакции</w:t>
      </w:r>
      <w:r>
        <w:rPr>
          <w:bCs/>
          <w:sz w:val="28"/>
          <w:szCs w:val="28"/>
        </w:rPr>
        <w:t xml:space="preserve"> согласно приложению 1 </w:t>
      </w:r>
      <w:r>
        <w:rPr>
          <w:bCs/>
          <w:sz w:val="28"/>
          <w:szCs w:val="28"/>
        </w:rPr>
        <w:br/>
        <w:t>к настоящему решению</w:t>
      </w:r>
      <w:r w:rsidR="00EB2356">
        <w:rPr>
          <w:bCs/>
          <w:sz w:val="28"/>
          <w:szCs w:val="28"/>
        </w:rPr>
        <w:t>;</w:t>
      </w:r>
    </w:p>
    <w:p w:rsidR="00C735B6" w:rsidRDefault="00904BF1">
      <w:pPr>
        <w:pStyle w:val="aff"/>
        <w:spacing w:before="0" w:beforeAutospacing="0" w:after="0" w:afterAutospacing="0"/>
        <w:ind w:firstLine="539"/>
        <w:jc w:val="both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4) дополнить приложением 3 </w:t>
      </w:r>
      <w:r w:rsidR="00EB2356">
        <w:rPr>
          <w:bCs/>
          <w:sz w:val="28"/>
          <w:szCs w:val="28"/>
          <w:highlight w:val="white"/>
        </w:rPr>
        <w:t>к Порядку предоставления дополнительной меры социальной поддержки гражданам Российской Федерации, оказавшим содействие в привлечении гражда</w:t>
      </w:r>
      <w:r w:rsidR="00EB2356">
        <w:rPr>
          <w:bCs/>
          <w:sz w:val="28"/>
          <w:szCs w:val="28"/>
        </w:rPr>
        <w:t xml:space="preserve">н Российской Федерации, иностранных граждан, лиц без гражданства к заключению в Ханты-Мансийском автономном </w:t>
      </w:r>
      <w:r w:rsidR="00EB2356">
        <w:rPr>
          <w:bCs/>
          <w:sz w:val="28"/>
          <w:szCs w:val="28"/>
        </w:rPr>
        <w:lastRenderedPageBreak/>
        <w:t xml:space="preserve">округе </w:t>
      </w:r>
      <w:r w:rsidR="00EB2356">
        <w:rPr>
          <w:bCs/>
          <w:szCs w:val="28"/>
        </w:rPr>
        <w:t>–</w:t>
      </w:r>
      <w:r w:rsidR="00EB2356">
        <w:rPr>
          <w:bCs/>
          <w:sz w:val="28"/>
          <w:szCs w:val="28"/>
        </w:rPr>
        <w:t xml:space="preserve"> Югре контракта о прохождении военной службы в Вооруженных Силах Российской Федерации </w:t>
      </w:r>
      <w:r>
        <w:rPr>
          <w:bCs/>
          <w:sz w:val="28"/>
          <w:szCs w:val="28"/>
          <w:highlight w:val="white"/>
        </w:rPr>
        <w:t>согласно приложению 2 к настоящему решению</w:t>
      </w:r>
      <w:r w:rsidR="00EB2356">
        <w:rPr>
          <w:bCs/>
          <w:sz w:val="28"/>
          <w:szCs w:val="28"/>
          <w:highlight w:val="white"/>
        </w:rPr>
        <w:t>.</w:t>
      </w:r>
    </w:p>
    <w:p w:rsidR="00C735B6" w:rsidRDefault="00904BF1">
      <w:pPr>
        <w:pStyle w:val="aff"/>
        <w:spacing w:before="0" w:beforeAutospacing="0" w:after="0" w:afterAutospacing="0" w:line="288" w:lineRule="atLeast"/>
        <w:ind w:firstLine="540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2.</w:t>
      </w:r>
      <w:r>
        <w:rPr>
          <w:sz w:val="28"/>
          <w:szCs w:val="28"/>
          <w:highlight w:val="white"/>
        </w:rPr>
        <w:t xml:space="preserve"> Настоящее решение вступает в силу после его официального опубликования. </w:t>
      </w:r>
    </w:p>
    <w:p w:rsidR="00C735B6" w:rsidRDefault="00904BF1">
      <w:pPr>
        <w:pStyle w:val="ConsPlusNormal"/>
        <w:tabs>
          <w:tab w:val="left" w:pos="284"/>
          <w:tab w:val="left" w:pos="567"/>
          <w:tab w:val="left" w:pos="709"/>
          <w:tab w:val="left" w:pos="851"/>
        </w:tabs>
        <w:jc w:val="both"/>
        <w:rPr>
          <w:rFonts w:ascii="Tinos" w:hAnsi="Tinos" w:cs="Tinos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</w:t>
      </w:r>
      <w:r>
        <w:rPr>
          <w:rFonts w:ascii="Tinos" w:eastAsia="Tinos" w:hAnsi="Tinos" w:cs="Tinos"/>
          <w:sz w:val="28"/>
          <w:szCs w:val="28"/>
          <w:highlight w:val="white"/>
        </w:rPr>
        <w:t xml:space="preserve">     2.1. </w:t>
      </w:r>
      <w:r w:rsidRPr="00AA0ABC">
        <w:rPr>
          <w:rFonts w:ascii="Tinos" w:eastAsia="Tinos" w:hAnsi="Tinos" w:cs="Tinos"/>
          <w:sz w:val="28"/>
          <w:szCs w:val="28"/>
        </w:rPr>
        <w:t xml:space="preserve">Пункт 1, подпункты </w:t>
      </w:r>
      <w:r w:rsidR="00EB2356" w:rsidRPr="00AA0ABC">
        <w:rPr>
          <w:rFonts w:ascii="Tinos" w:eastAsia="Tinos" w:hAnsi="Tinos" w:cs="Tinos"/>
          <w:sz w:val="28"/>
          <w:szCs w:val="28"/>
        </w:rPr>
        <w:t>«</w:t>
      </w:r>
      <w:r w:rsidRPr="00AA0ABC">
        <w:rPr>
          <w:rFonts w:ascii="Tinos" w:eastAsia="Tinos" w:hAnsi="Tinos" w:cs="Tinos"/>
          <w:sz w:val="28"/>
          <w:szCs w:val="28"/>
        </w:rPr>
        <w:t>б</w:t>
      </w:r>
      <w:r w:rsidR="00EB2356" w:rsidRPr="00AA0ABC">
        <w:rPr>
          <w:rFonts w:ascii="Tinos" w:eastAsia="Tinos" w:hAnsi="Tinos" w:cs="Tinos"/>
          <w:sz w:val="28"/>
          <w:szCs w:val="28"/>
        </w:rPr>
        <w:t>»</w:t>
      </w:r>
      <w:r w:rsidRPr="00AA0ABC">
        <w:rPr>
          <w:rFonts w:ascii="Tinos" w:eastAsia="Tinos" w:hAnsi="Tinos" w:cs="Tinos"/>
          <w:sz w:val="28"/>
          <w:szCs w:val="28"/>
        </w:rPr>
        <w:t xml:space="preserve">, </w:t>
      </w:r>
      <w:r w:rsidR="00EB2356" w:rsidRPr="00AA0ABC">
        <w:rPr>
          <w:rFonts w:ascii="Tinos" w:eastAsia="Tinos" w:hAnsi="Tinos" w:cs="Tinos"/>
          <w:sz w:val="28"/>
          <w:szCs w:val="28"/>
        </w:rPr>
        <w:t>«</w:t>
      </w:r>
      <w:r w:rsidRPr="00AA0ABC">
        <w:rPr>
          <w:rFonts w:ascii="Tinos" w:eastAsia="Tinos" w:hAnsi="Tinos" w:cs="Tinos"/>
          <w:sz w:val="28"/>
          <w:szCs w:val="28"/>
        </w:rPr>
        <w:t>в</w:t>
      </w:r>
      <w:r w:rsidR="00EB2356" w:rsidRPr="00AA0ABC">
        <w:rPr>
          <w:rFonts w:ascii="Tinos" w:eastAsia="Tinos" w:hAnsi="Tinos" w:cs="Tinos"/>
          <w:sz w:val="28"/>
          <w:szCs w:val="28"/>
        </w:rPr>
        <w:t>»</w:t>
      </w:r>
      <w:r w:rsidRPr="00AA0ABC">
        <w:rPr>
          <w:rFonts w:ascii="Tinos" w:eastAsia="Tinos" w:hAnsi="Tinos" w:cs="Tinos"/>
          <w:sz w:val="28"/>
          <w:szCs w:val="28"/>
        </w:rPr>
        <w:t xml:space="preserve"> п</w:t>
      </w:r>
      <w:r w:rsidR="00AA0ABC" w:rsidRPr="00AA0ABC">
        <w:rPr>
          <w:rFonts w:ascii="Tinos" w:eastAsia="Tinos" w:hAnsi="Tinos" w:cs="Tinos"/>
          <w:sz w:val="28"/>
          <w:szCs w:val="28"/>
        </w:rPr>
        <w:t>ункта 2, пун</w:t>
      </w:r>
      <w:r w:rsidRPr="00AA0ABC">
        <w:rPr>
          <w:rFonts w:ascii="Tinos" w:eastAsia="Tinos" w:hAnsi="Tinos" w:cs="Tinos"/>
          <w:sz w:val="28"/>
          <w:szCs w:val="28"/>
        </w:rPr>
        <w:t>кт 3</w:t>
      </w:r>
      <w:r w:rsidR="00EB2356" w:rsidRPr="00AA0ABC">
        <w:rPr>
          <w:rFonts w:ascii="Tinos" w:eastAsia="Tinos" w:hAnsi="Tinos" w:cs="Tinos"/>
          <w:sz w:val="28"/>
          <w:szCs w:val="28"/>
        </w:rPr>
        <w:t>, пункт 4</w:t>
      </w:r>
      <w:r w:rsidRPr="00AA0ABC">
        <w:rPr>
          <w:rFonts w:ascii="Tinos" w:eastAsia="Tinos" w:hAnsi="Tinos" w:cs="Tinos"/>
          <w:sz w:val="28"/>
          <w:szCs w:val="28"/>
        </w:rPr>
        <w:t xml:space="preserve"> </w:t>
      </w:r>
      <w:r w:rsidR="00AA0ABC" w:rsidRPr="00AA0ABC">
        <w:rPr>
          <w:rFonts w:ascii="Tinos" w:eastAsia="Tinos" w:hAnsi="Tinos" w:cs="Tinos"/>
          <w:sz w:val="28"/>
          <w:szCs w:val="28"/>
        </w:rPr>
        <w:t xml:space="preserve">части </w:t>
      </w:r>
      <w:r w:rsidRPr="00AA0ABC">
        <w:rPr>
          <w:rFonts w:ascii="Tinos" w:eastAsia="Tinos" w:hAnsi="Tinos" w:cs="Tinos"/>
          <w:sz w:val="28"/>
          <w:szCs w:val="28"/>
        </w:rPr>
        <w:t xml:space="preserve">1 </w:t>
      </w:r>
      <w:r>
        <w:rPr>
          <w:rFonts w:ascii="Tinos" w:eastAsia="Tinos" w:hAnsi="Tinos" w:cs="Tinos"/>
          <w:sz w:val="28"/>
          <w:szCs w:val="28"/>
          <w:highlight w:val="white"/>
        </w:rPr>
        <w:t xml:space="preserve">настоящего решения распространяются на правоотношения, возникшие </w:t>
      </w:r>
      <w:r w:rsidR="002C1DEB">
        <w:rPr>
          <w:rFonts w:ascii="Tinos" w:eastAsia="Tinos" w:hAnsi="Tinos" w:cs="Tinos"/>
          <w:sz w:val="28"/>
          <w:szCs w:val="28"/>
          <w:highlight w:val="white"/>
        </w:rPr>
        <w:br/>
      </w:r>
      <w:r>
        <w:rPr>
          <w:rFonts w:ascii="Tinos" w:eastAsia="Tinos" w:hAnsi="Tinos" w:cs="Tinos"/>
          <w:sz w:val="28"/>
          <w:szCs w:val="28"/>
          <w:highlight w:val="white"/>
        </w:rPr>
        <w:t>с 15.10.2025.</w:t>
      </w: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EB2356" w:rsidRDefault="00EB2356">
      <w:pPr>
        <w:widowControl w:val="0"/>
        <w:ind w:firstLine="4678"/>
        <w:outlineLvl w:val="0"/>
        <w:rPr>
          <w:szCs w:val="28"/>
        </w:rPr>
      </w:pPr>
    </w:p>
    <w:p w:rsidR="00C735B6" w:rsidRDefault="00904BF1">
      <w:pPr>
        <w:pStyle w:val="ConsPlusNormal"/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Глава </w:t>
      </w:r>
    </w:p>
    <w:p w:rsidR="00C735B6" w:rsidRDefault="00904BF1">
      <w:pPr>
        <w:pStyle w:val="ConsPlusNormal"/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Нижневартовска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города Нижневартовска</w:t>
      </w:r>
    </w:p>
    <w:p w:rsidR="00C735B6" w:rsidRDefault="00C735B6">
      <w:pPr>
        <w:pStyle w:val="ConsPlusNormal"/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C735B6" w:rsidRDefault="00C735B6">
      <w:pPr>
        <w:pStyle w:val="ConsPlusNormal"/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C735B6" w:rsidRDefault="00C735B6">
      <w:pPr>
        <w:pStyle w:val="ConsPlusNormal"/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C735B6" w:rsidRDefault="00904BF1">
      <w:pPr>
        <w:pStyle w:val="ConsPlusNormal"/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______________А.В. Сатинов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______________Д.А. Кощенко</w:t>
      </w:r>
    </w:p>
    <w:p w:rsidR="00C735B6" w:rsidRDefault="00C735B6">
      <w:pPr>
        <w:pStyle w:val="ConsPlusNormal"/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C735B6" w:rsidRDefault="00C735B6">
      <w:pPr>
        <w:pStyle w:val="ConsPlusNormal"/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C735B6" w:rsidRDefault="00C735B6">
      <w:pPr>
        <w:pStyle w:val="ConsPlusNormal"/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C735B6" w:rsidRDefault="00904BF1">
      <w:pPr>
        <w:pStyle w:val="ConsPlusNormal"/>
        <w:tabs>
          <w:tab w:val="left" w:pos="85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C947A9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» </w:t>
      </w:r>
      <w:r w:rsidR="00C947A9">
        <w:rPr>
          <w:rFonts w:ascii="Times New Roman" w:hAnsi="Times New Roman"/>
          <w:sz w:val="24"/>
          <w:szCs w:val="24"/>
        </w:rPr>
        <w:t xml:space="preserve">декабря </w:t>
      </w:r>
      <w:r>
        <w:rPr>
          <w:rFonts w:ascii="Times New Roman" w:hAnsi="Times New Roman"/>
          <w:sz w:val="24"/>
          <w:szCs w:val="24"/>
        </w:rPr>
        <w:t xml:space="preserve">2025 года                    </w:t>
      </w:r>
      <w:r w:rsidR="00B5482C">
        <w:rPr>
          <w:rFonts w:ascii="Times New Roman" w:hAnsi="Times New Roman"/>
          <w:sz w:val="24"/>
          <w:szCs w:val="24"/>
        </w:rPr>
        <w:t xml:space="preserve">                               </w:t>
      </w:r>
      <w:proofErr w:type="gramStart"/>
      <w:r w:rsidR="00B5482C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B548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proofErr w:type="gramEnd"/>
      <w:r w:rsidR="00C947A9">
        <w:rPr>
          <w:rFonts w:ascii="Times New Roman" w:hAnsi="Times New Roman"/>
          <w:sz w:val="24"/>
          <w:szCs w:val="24"/>
        </w:rPr>
        <w:t xml:space="preserve">09» декабря </w:t>
      </w:r>
      <w:r>
        <w:rPr>
          <w:rFonts w:ascii="Times New Roman" w:hAnsi="Times New Roman"/>
          <w:sz w:val="24"/>
          <w:szCs w:val="24"/>
        </w:rPr>
        <w:t>2025 года</w:t>
      </w: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widowControl w:val="0"/>
        <w:ind w:firstLine="4678"/>
        <w:outlineLvl w:val="0"/>
        <w:rPr>
          <w:szCs w:val="28"/>
        </w:rPr>
      </w:pPr>
    </w:p>
    <w:p w:rsidR="00C735B6" w:rsidRDefault="00C735B6">
      <w:pPr>
        <w:rPr>
          <w:szCs w:val="28"/>
        </w:rPr>
      </w:pPr>
    </w:p>
    <w:sectPr w:rsidR="00C735B6" w:rsidSect="00723616">
      <w:headerReference w:type="default" r:id="rId14"/>
      <w:headerReference w:type="first" r:id="rId15"/>
      <w:pgSz w:w="11906" w:h="16838"/>
      <w:pgMar w:top="709" w:right="566" w:bottom="567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9B" w:rsidRDefault="00305D9B">
      <w:r>
        <w:separator/>
      </w:r>
    </w:p>
  </w:endnote>
  <w:endnote w:type="continuationSeparator" w:id="0">
    <w:p w:rsidR="00305D9B" w:rsidRDefault="0030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9B" w:rsidRDefault="00305D9B">
      <w:r>
        <w:separator/>
      </w:r>
    </w:p>
  </w:footnote>
  <w:footnote w:type="continuationSeparator" w:id="0">
    <w:p w:rsidR="00305D9B" w:rsidRDefault="00305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C735B6" w:rsidRDefault="00904BF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82C">
          <w:rPr>
            <w:noProof/>
          </w:rPr>
          <w:t>2</w:t>
        </w:r>
        <w:r>
          <w:fldChar w:fldCharType="end"/>
        </w:r>
      </w:p>
    </w:sdtContent>
  </w:sdt>
  <w:p w:rsidR="00C735B6" w:rsidRDefault="00C735B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5B6" w:rsidRDefault="00C735B6">
    <w:pPr>
      <w:pStyle w:val="ab"/>
      <w:jc w:val="center"/>
    </w:pPr>
  </w:p>
  <w:p w:rsidR="00C735B6" w:rsidRDefault="00C735B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04E"/>
    <w:multiLevelType w:val="hybridMultilevel"/>
    <w:tmpl w:val="73BA2582"/>
    <w:lvl w:ilvl="0" w:tplc="71681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0DC6D42">
      <w:start w:val="1"/>
      <w:numFmt w:val="lowerLetter"/>
      <w:lvlText w:val="%2."/>
      <w:lvlJc w:val="left"/>
      <w:pPr>
        <w:ind w:left="1789" w:hanging="360"/>
      </w:pPr>
    </w:lvl>
    <w:lvl w:ilvl="2" w:tplc="FDE833AC">
      <w:start w:val="1"/>
      <w:numFmt w:val="lowerRoman"/>
      <w:lvlText w:val="%3."/>
      <w:lvlJc w:val="right"/>
      <w:pPr>
        <w:ind w:left="2509" w:hanging="180"/>
      </w:pPr>
    </w:lvl>
    <w:lvl w:ilvl="3" w:tplc="C4AEBE20">
      <w:start w:val="1"/>
      <w:numFmt w:val="decimal"/>
      <w:lvlText w:val="%4."/>
      <w:lvlJc w:val="left"/>
      <w:pPr>
        <w:ind w:left="3229" w:hanging="360"/>
      </w:pPr>
    </w:lvl>
    <w:lvl w:ilvl="4" w:tplc="7408E8A0">
      <w:start w:val="1"/>
      <w:numFmt w:val="lowerLetter"/>
      <w:lvlText w:val="%5."/>
      <w:lvlJc w:val="left"/>
      <w:pPr>
        <w:ind w:left="3949" w:hanging="360"/>
      </w:pPr>
    </w:lvl>
    <w:lvl w:ilvl="5" w:tplc="CAFA8BE8">
      <w:start w:val="1"/>
      <w:numFmt w:val="lowerRoman"/>
      <w:lvlText w:val="%6."/>
      <w:lvlJc w:val="right"/>
      <w:pPr>
        <w:ind w:left="4669" w:hanging="180"/>
      </w:pPr>
    </w:lvl>
    <w:lvl w:ilvl="6" w:tplc="B7745F74">
      <w:start w:val="1"/>
      <w:numFmt w:val="decimal"/>
      <w:lvlText w:val="%7."/>
      <w:lvlJc w:val="left"/>
      <w:pPr>
        <w:ind w:left="5389" w:hanging="360"/>
      </w:pPr>
    </w:lvl>
    <w:lvl w:ilvl="7" w:tplc="540E331E">
      <w:start w:val="1"/>
      <w:numFmt w:val="lowerLetter"/>
      <w:lvlText w:val="%8."/>
      <w:lvlJc w:val="left"/>
      <w:pPr>
        <w:ind w:left="6109" w:hanging="360"/>
      </w:pPr>
    </w:lvl>
    <w:lvl w:ilvl="8" w:tplc="6D3E53D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B4657B"/>
    <w:multiLevelType w:val="hybridMultilevel"/>
    <w:tmpl w:val="FDA095A6"/>
    <w:lvl w:ilvl="0" w:tplc="87621FB2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75ACD050">
      <w:start w:val="1"/>
      <w:numFmt w:val="lowerLetter"/>
      <w:lvlText w:val="%2."/>
      <w:lvlJc w:val="left"/>
      <w:pPr>
        <w:ind w:left="1760" w:hanging="360"/>
      </w:pPr>
    </w:lvl>
    <w:lvl w:ilvl="2" w:tplc="37E80C30">
      <w:start w:val="1"/>
      <w:numFmt w:val="lowerRoman"/>
      <w:lvlText w:val="%3."/>
      <w:lvlJc w:val="right"/>
      <w:pPr>
        <w:ind w:left="2480" w:hanging="180"/>
      </w:pPr>
    </w:lvl>
    <w:lvl w:ilvl="3" w:tplc="EDDEE88A">
      <w:start w:val="1"/>
      <w:numFmt w:val="decimal"/>
      <w:lvlText w:val="%4."/>
      <w:lvlJc w:val="left"/>
      <w:pPr>
        <w:ind w:left="3200" w:hanging="360"/>
      </w:pPr>
    </w:lvl>
    <w:lvl w:ilvl="4" w:tplc="79EE2344">
      <w:start w:val="1"/>
      <w:numFmt w:val="lowerLetter"/>
      <w:lvlText w:val="%5."/>
      <w:lvlJc w:val="left"/>
      <w:pPr>
        <w:ind w:left="3920" w:hanging="360"/>
      </w:pPr>
    </w:lvl>
    <w:lvl w:ilvl="5" w:tplc="38068944">
      <w:start w:val="1"/>
      <w:numFmt w:val="lowerRoman"/>
      <w:lvlText w:val="%6."/>
      <w:lvlJc w:val="right"/>
      <w:pPr>
        <w:ind w:left="4640" w:hanging="180"/>
      </w:pPr>
    </w:lvl>
    <w:lvl w:ilvl="6" w:tplc="917CC8DA">
      <w:start w:val="1"/>
      <w:numFmt w:val="decimal"/>
      <w:lvlText w:val="%7."/>
      <w:lvlJc w:val="left"/>
      <w:pPr>
        <w:ind w:left="5360" w:hanging="360"/>
      </w:pPr>
    </w:lvl>
    <w:lvl w:ilvl="7" w:tplc="F058F6F6">
      <w:start w:val="1"/>
      <w:numFmt w:val="lowerLetter"/>
      <w:lvlText w:val="%8."/>
      <w:lvlJc w:val="left"/>
      <w:pPr>
        <w:ind w:left="6080" w:hanging="360"/>
      </w:pPr>
    </w:lvl>
    <w:lvl w:ilvl="8" w:tplc="F258A9D4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06B636E2"/>
    <w:multiLevelType w:val="hybridMultilevel"/>
    <w:tmpl w:val="6FD479CC"/>
    <w:lvl w:ilvl="0" w:tplc="2D06967A">
      <w:start w:val="1"/>
      <w:numFmt w:val="decimal"/>
      <w:lvlText w:val="%1."/>
      <w:lvlJc w:val="left"/>
      <w:pPr>
        <w:ind w:left="1069" w:hanging="360"/>
      </w:pPr>
    </w:lvl>
    <w:lvl w:ilvl="1" w:tplc="4316F752">
      <w:start w:val="1"/>
      <w:numFmt w:val="lowerLetter"/>
      <w:lvlText w:val="%2."/>
      <w:lvlJc w:val="left"/>
      <w:pPr>
        <w:ind w:left="1789" w:hanging="360"/>
      </w:pPr>
    </w:lvl>
    <w:lvl w:ilvl="2" w:tplc="B232A576">
      <w:start w:val="1"/>
      <w:numFmt w:val="lowerRoman"/>
      <w:lvlText w:val="%3."/>
      <w:lvlJc w:val="right"/>
      <w:pPr>
        <w:ind w:left="2509" w:hanging="180"/>
      </w:pPr>
    </w:lvl>
    <w:lvl w:ilvl="3" w:tplc="3C8AEE60">
      <w:start w:val="1"/>
      <w:numFmt w:val="decimal"/>
      <w:lvlText w:val="%4."/>
      <w:lvlJc w:val="left"/>
      <w:pPr>
        <w:ind w:left="3229" w:hanging="360"/>
      </w:pPr>
    </w:lvl>
    <w:lvl w:ilvl="4" w:tplc="95069F86">
      <w:start w:val="1"/>
      <w:numFmt w:val="lowerLetter"/>
      <w:lvlText w:val="%5."/>
      <w:lvlJc w:val="left"/>
      <w:pPr>
        <w:ind w:left="3949" w:hanging="360"/>
      </w:pPr>
    </w:lvl>
    <w:lvl w:ilvl="5" w:tplc="3FA89A7E">
      <w:start w:val="1"/>
      <w:numFmt w:val="lowerRoman"/>
      <w:lvlText w:val="%6."/>
      <w:lvlJc w:val="right"/>
      <w:pPr>
        <w:ind w:left="4669" w:hanging="180"/>
      </w:pPr>
    </w:lvl>
    <w:lvl w:ilvl="6" w:tplc="838AE124">
      <w:start w:val="1"/>
      <w:numFmt w:val="decimal"/>
      <w:lvlText w:val="%7."/>
      <w:lvlJc w:val="left"/>
      <w:pPr>
        <w:ind w:left="5389" w:hanging="360"/>
      </w:pPr>
    </w:lvl>
    <w:lvl w:ilvl="7" w:tplc="DFFC56C8">
      <w:start w:val="1"/>
      <w:numFmt w:val="lowerLetter"/>
      <w:lvlText w:val="%8."/>
      <w:lvlJc w:val="left"/>
      <w:pPr>
        <w:ind w:left="6109" w:hanging="360"/>
      </w:pPr>
    </w:lvl>
    <w:lvl w:ilvl="8" w:tplc="A5149C5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342128"/>
    <w:multiLevelType w:val="hybridMultilevel"/>
    <w:tmpl w:val="6D2C97DA"/>
    <w:lvl w:ilvl="0" w:tplc="2A78C7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B448B80">
      <w:start w:val="1"/>
      <w:numFmt w:val="lowerLetter"/>
      <w:lvlText w:val="%2."/>
      <w:lvlJc w:val="left"/>
      <w:pPr>
        <w:ind w:left="1620" w:hanging="360"/>
      </w:pPr>
    </w:lvl>
    <w:lvl w:ilvl="2" w:tplc="51DCCD22">
      <w:start w:val="1"/>
      <w:numFmt w:val="lowerRoman"/>
      <w:lvlText w:val="%3."/>
      <w:lvlJc w:val="right"/>
      <w:pPr>
        <w:ind w:left="2340" w:hanging="180"/>
      </w:pPr>
    </w:lvl>
    <w:lvl w:ilvl="3" w:tplc="4EC097AE">
      <w:start w:val="1"/>
      <w:numFmt w:val="decimal"/>
      <w:lvlText w:val="%4."/>
      <w:lvlJc w:val="left"/>
      <w:pPr>
        <w:ind w:left="3060" w:hanging="360"/>
      </w:pPr>
    </w:lvl>
    <w:lvl w:ilvl="4" w:tplc="849847AE">
      <w:start w:val="1"/>
      <w:numFmt w:val="lowerLetter"/>
      <w:lvlText w:val="%5."/>
      <w:lvlJc w:val="left"/>
      <w:pPr>
        <w:ind w:left="3780" w:hanging="360"/>
      </w:pPr>
    </w:lvl>
    <w:lvl w:ilvl="5" w:tplc="7480BC22">
      <w:start w:val="1"/>
      <w:numFmt w:val="lowerRoman"/>
      <w:lvlText w:val="%6."/>
      <w:lvlJc w:val="right"/>
      <w:pPr>
        <w:ind w:left="4500" w:hanging="180"/>
      </w:pPr>
    </w:lvl>
    <w:lvl w:ilvl="6" w:tplc="0D780FEE">
      <w:start w:val="1"/>
      <w:numFmt w:val="decimal"/>
      <w:lvlText w:val="%7."/>
      <w:lvlJc w:val="left"/>
      <w:pPr>
        <w:ind w:left="5220" w:hanging="360"/>
      </w:pPr>
    </w:lvl>
    <w:lvl w:ilvl="7" w:tplc="9A4E1606">
      <w:start w:val="1"/>
      <w:numFmt w:val="lowerLetter"/>
      <w:lvlText w:val="%8."/>
      <w:lvlJc w:val="left"/>
      <w:pPr>
        <w:ind w:left="5940" w:hanging="360"/>
      </w:pPr>
    </w:lvl>
    <w:lvl w:ilvl="8" w:tplc="345AC724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FC4B86"/>
    <w:multiLevelType w:val="hybridMultilevel"/>
    <w:tmpl w:val="549689CC"/>
    <w:lvl w:ilvl="0" w:tplc="FDF09C50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15BEA184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C6204668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52BC5394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CB54F8A4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3F7E503E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D8CE02F2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63005EBA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90E04508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CCB247E"/>
    <w:multiLevelType w:val="hybridMultilevel"/>
    <w:tmpl w:val="58202F90"/>
    <w:lvl w:ilvl="0" w:tplc="FCF86494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F0384F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9EEF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BE4C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122E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12A1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9C9A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4C48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E896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2649E"/>
    <w:multiLevelType w:val="hybridMultilevel"/>
    <w:tmpl w:val="B20CF34E"/>
    <w:lvl w:ilvl="0" w:tplc="8E14173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DD0836E6">
      <w:start w:val="1"/>
      <w:numFmt w:val="lowerLetter"/>
      <w:lvlText w:val="%2."/>
      <w:lvlJc w:val="left"/>
      <w:pPr>
        <w:ind w:left="1710" w:hanging="360"/>
      </w:pPr>
    </w:lvl>
    <w:lvl w:ilvl="2" w:tplc="9090714E">
      <w:start w:val="1"/>
      <w:numFmt w:val="lowerRoman"/>
      <w:lvlText w:val="%3."/>
      <w:lvlJc w:val="right"/>
      <w:pPr>
        <w:ind w:left="2430" w:hanging="180"/>
      </w:pPr>
    </w:lvl>
    <w:lvl w:ilvl="3" w:tplc="4A168BE2">
      <w:start w:val="1"/>
      <w:numFmt w:val="decimal"/>
      <w:lvlText w:val="%4."/>
      <w:lvlJc w:val="left"/>
      <w:pPr>
        <w:ind w:left="3150" w:hanging="360"/>
      </w:pPr>
    </w:lvl>
    <w:lvl w:ilvl="4" w:tplc="EF8A10BA">
      <w:start w:val="1"/>
      <w:numFmt w:val="lowerLetter"/>
      <w:lvlText w:val="%5."/>
      <w:lvlJc w:val="left"/>
      <w:pPr>
        <w:ind w:left="3870" w:hanging="360"/>
      </w:pPr>
    </w:lvl>
    <w:lvl w:ilvl="5" w:tplc="FD86B444">
      <w:start w:val="1"/>
      <w:numFmt w:val="lowerRoman"/>
      <w:lvlText w:val="%6."/>
      <w:lvlJc w:val="right"/>
      <w:pPr>
        <w:ind w:left="4590" w:hanging="180"/>
      </w:pPr>
    </w:lvl>
    <w:lvl w:ilvl="6" w:tplc="2B60529A">
      <w:start w:val="1"/>
      <w:numFmt w:val="decimal"/>
      <w:lvlText w:val="%7."/>
      <w:lvlJc w:val="left"/>
      <w:pPr>
        <w:ind w:left="5310" w:hanging="360"/>
      </w:pPr>
    </w:lvl>
    <w:lvl w:ilvl="7" w:tplc="39501E70">
      <w:start w:val="1"/>
      <w:numFmt w:val="lowerLetter"/>
      <w:lvlText w:val="%8."/>
      <w:lvlJc w:val="left"/>
      <w:pPr>
        <w:ind w:left="6030" w:hanging="360"/>
      </w:pPr>
    </w:lvl>
    <w:lvl w:ilvl="8" w:tplc="16368FBA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B7077EC"/>
    <w:multiLevelType w:val="hybridMultilevel"/>
    <w:tmpl w:val="F1A6FA42"/>
    <w:lvl w:ilvl="0" w:tplc="7F3829DC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2864E0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EA08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069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C21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347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E401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448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8439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18509C"/>
    <w:multiLevelType w:val="hybridMultilevel"/>
    <w:tmpl w:val="54967DAC"/>
    <w:lvl w:ilvl="0" w:tplc="920A34EC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C966F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BE90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10DC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AB6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02D2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D4A0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88B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A27D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D443A5"/>
    <w:multiLevelType w:val="hybridMultilevel"/>
    <w:tmpl w:val="C04A5D40"/>
    <w:lvl w:ilvl="0" w:tplc="C9A681A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A663B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1DEA9F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E7239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D84F63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64C3A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DF861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402130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7EC3C4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C6B5E31"/>
    <w:multiLevelType w:val="hybridMultilevel"/>
    <w:tmpl w:val="87008A76"/>
    <w:lvl w:ilvl="0" w:tplc="60C62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4C64A3E">
      <w:start w:val="1"/>
      <w:numFmt w:val="lowerLetter"/>
      <w:lvlText w:val="%2."/>
      <w:lvlJc w:val="left"/>
      <w:pPr>
        <w:ind w:left="1789" w:hanging="360"/>
      </w:pPr>
    </w:lvl>
    <w:lvl w:ilvl="2" w:tplc="7F4619C4">
      <w:start w:val="1"/>
      <w:numFmt w:val="lowerRoman"/>
      <w:lvlText w:val="%3."/>
      <w:lvlJc w:val="right"/>
      <w:pPr>
        <w:ind w:left="2509" w:hanging="180"/>
      </w:pPr>
    </w:lvl>
    <w:lvl w:ilvl="3" w:tplc="E3E0AA08">
      <w:start w:val="1"/>
      <w:numFmt w:val="decimal"/>
      <w:lvlText w:val="%4."/>
      <w:lvlJc w:val="left"/>
      <w:pPr>
        <w:ind w:left="3229" w:hanging="360"/>
      </w:pPr>
    </w:lvl>
    <w:lvl w:ilvl="4" w:tplc="749035D4">
      <w:start w:val="1"/>
      <w:numFmt w:val="lowerLetter"/>
      <w:lvlText w:val="%5."/>
      <w:lvlJc w:val="left"/>
      <w:pPr>
        <w:ind w:left="3949" w:hanging="360"/>
      </w:pPr>
    </w:lvl>
    <w:lvl w:ilvl="5" w:tplc="89A0623E">
      <w:start w:val="1"/>
      <w:numFmt w:val="lowerRoman"/>
      <w:lvlText w:val="%6."/>
      <w:lvlJc w:val="right"/>
      <w:pPr>
        <w:ind w:left="4669" w:hanging="180"/>
      </w:pPr>
    </w:lvl>
    <w:lvl w:ilvl="6" w:tplc="45A8AC38">
      <w:start w:val="1"/>
      <w:numFmt w:val="decimal"/>
      <w:lvlText w:val="%7."/>
      <w:lvlJc w:val="left"/>
      <w:pPr>
        <w:ind w:left="5389" w:hanging="360"/>
      </w:pPr>
    </w:lvl>
    <w:lvl w:ilvl="7" w:tplc="7BA01BF0">
      <w:start w:val="1"/>
      <w:numFmt w:val="lowerLetter"/>
      <w:lvlText w:val="%8."/>
      <w:lvlJc w:val="left"/>
      <w:pPr>
        <w:ind w:left="6109" w:hanging="360"/>
      </w:pPr>
    </w:lvl>
    <w:lvl w:ilvl="8" w:tplc="19949532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AF224D"/>
    <w:multiLevelType w:val="multilevel"/>
    <w:tmpl w:val="535ED63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2" w15:restartNumberingAfterBreak="0">
    <w:nsid w:val="62E37780"/>
    <w:multiLevelType w:val="hybridMultilevel"/>
    <w:tmpl w:val="9C9E0862"/>
    <w:lvl w:ilvl="0" w:tplc="D93A0B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E4565668">
      <w:start w:val="1"/>
      <w:numFmt w:val="lowerLetter"/>
      <w:lvlText w:val="%2."/>
      <w:lvlJc w:val="left"/>
      <w:pPr>
        <w:ind w:left="1620" w:hanging="360"/>
      </w:pPr>
    </w:lvl>
    <w:lvl w:ilvl="2" w:tplc="575CC57A">
      <w:start w:val="1"/>
      <w:numFmt w:val="lowerRoman"/>
      <w:lvlText w:val="%3."/>
      <w:lvlJc w:val="right"/>
      <w:pPr>
        <w:ind w:left="2340" w:hanging="180"/>
      </w:pPr>
    </w:lvl>
    <w:lvl w:ilvl="3" w:tplc="5860E366">
      <w:start w:val="1"/>
      <w:numFmt w:val="decimal"/>
      <w:lvlText w:val="%4."/>
      <w:lvlJc w:val="left"/>
      <w:pPr>
        <w:ind w:left="3060" w:hanging="360"/>
      </w:pPr>
    </w:lvl>
    <w:lvl w:ilvl="4" w:tplc="4F7CB5FA">
      <w:start w:val="1"/>
      <w:numFmt w:val="lowerLetter"/>
      <w:lvlText w:val="%5."/>
      <w:lvlJc w:val="left"/>
      <w:pPr>
        <w:ind w:left="3780" w:hanging="360"/>
      </w:pPr>
    </w:lvl>
    <w:lvl w:ilvl="5" w:tplc="AD589CEE">
      <w:start w:val="1"/>
      <w:numFmt w:val="lowerRoman"/>
      <w:lvlText w:val="%6."/>
      <w:lvlJc w:val="right"/>
      <w:pPr>
        <w:ind w:left="4500" w:hanging="180"/>
      </w:pPr>
    </w:lvl>
    <w:lvl w:ilvl="6" w:tplc="FF5AD620">
      <w:start w:val="1"/>
      <w:numFmt w:val="decimal"/>
      <w:lvlText w:val="%7."/>
      <w:lvlJc w:val="left"/>
      <w:pPr>
        <w:ind w:left="5220" w:hanging="360"/>
      </w:pPr>
    </w:lvl>
    <w:lvl w:ilvl="7" w:tplc="106C3CEA">
      <w:start w:val="1"/>
      <w:numFmt w:val="lowerLetter"/>
      <w:lvlText w:val="%8."/>
      <w:lvlJc w:val="left"/>
      <w:pPr>
        <w:ind w:left="5940" w:hanging="360"/>
      </w:pPr>
    </w:lvl>
    <w:lvl w:ilvl="8" w:tplc="43FA4126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FD054B9"/>
    <w:multiLevelType w:val="multilevel"/>
    <w:tmpl w:val="262E1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10"/>
  </w:num>
  <w:num w:numId="11">
    <w:abstractNumId w:val="0"/>
  </w:num>
  <w:num w:numId="12">
    <w:abstractNumId w:val="3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5B6"/>
    <w:rsid w:val="0011347B"/>
    <w:rsid w:val="002C1DEB"/>
    <w:rsid w:val="00305D9B"/>
    <w:rsid w:val="003E35AA"/>
    <w:rsid w:val="00401F25"/>
    <w:rsid w:val="00577F3A"/>
    <w:rsid w:val="00723616"/>
    <w:rsid w:val="00904BF1"/>
    <w:rsid w:val="00934088"/>
    <w:rsid w:val="00A05B5B"/>
    <w:rsid w:val="00AA0ABC"/>
    <w:rsid w:val="00B5482C"/>
    <w:rsid w:val="00BD4857"/>
    <w:rsid w:val="00C10596"/>
    <w:rsid w:val="00C509AA"/>
    <w:rsid w:val="00C735B6"/>
    <w:rsid w:val="00C947A9"/>
    <w:rsid w:val="00D5082E"/>
    <w:rsid w:val="00EB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9513"/>
  <w15:docId w15:val="{88486787-3510-4563-A223-5610DF49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 Indent"/>
    <w:basedOn w:val="a"/>
    <w:link w:val="afc"/>
    <w:pPr>
      <w:ind w:firstLine="708"/>
      <w:jc w:val="both"/>
    </w:p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character" w:styleId="afe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c">
    <w:name w:val="Основной текст с отступом Знак"/>
    <w:link w:val="afb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f">
    <w:name w:val="Normal (Web)"/>
    <w:basedOn w:val="a"/>
    <w:uiPriority w:val="99"/>
    <w:pPr>
      <w:spacing w:before="100" w:beforeAutospacing="1" w:after="100" w:afterAutospacing="1"/>
    </w:pPr>
    <w:rPr>
      <w:sz w:val="24"/>
    </w:rPr>
  </w:style>
  <w:style w:type="paragraph" w:styleId="aff0">
    <w:name w:val="Body Text"/>
    <w:basedOn w:val="a"/>
    <w:link w:val="aff1"/>
    <w:pPr>
      <w:spacing w:after="120"/>
    </w:pPr>
    <w:rPr>
      <w:sz w:val="24"/>
      <w:lang w:val="en-US" w:eastAsia="en-US"/>
    </w:rPr>
  </w:style>
  <w:style w:type="character" w:customStyle="1" w:styleId="aff1">
    <w:name w:val="Основной текст Знак"/>
    <w:link w:val="aff0"/>
    <w:rPr>
      <w:sz w:val="24"/>
      <w:szCs w:val="24"/>
      <w:lang w:val="en-US" w:eastAsia="en-US"/>
    </w:rPr>
  </w:style>
  <w:style w:type="character" w:styleId="aff2">
    <w:name w:val="annotation reference"/>
    <w:rPr>
      <w:sz w:val="16"/>
      <w:szCs w:val="16"/>
    </w:rPr>
  </w:style>
  <w:style w:type="paragraph" w:styleId="aff3">
    <w:name w:val="annotation text"/>
    <w:basedOn w:val="a"/>
    <w:link w:val="aff4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</w:style>
  <w:style w:type="paragraph" w:styleId="aff5">
    <w:name w:val="annotation subject"/>
    <w:basedOn w:val="aff3"/>
    <w:next w:val="aff3"/>
    <w:link w:val="aff6"/>
    <w:rPr>
      <w:b/>
      <w:bCs/>
    </w:rPr>
  </w:style>
  <w:style w:type="character" w:customStyle="1" w:styleId="aff6">
    <w:name w:val="Тема примечания Знак"/>
    <w:link w:val="aff5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media1.sv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63EC7-0BA0-4F3E-AE5A-6ED27AC8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731</Words>
  <Characters>4169</Characters>
  <Application>Microsoft Office Word</Application>
  <DocSecurity>0</DocSecurity>
  <Lines>34</Lines>
  <Paragraphs>9</Paragraphs>
  <ScaleCrop>false</ScaleCrop>
  <Company>meria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Трофимова Марина Викторовна</cp:lastModifiedBy>
  <cp:revision>11</cp:revision>
  <dcterms:created xsi:type="dcterms:W3CDTF">2025-12-02T11:53:00Z</dcterms:created>
  <dcterms:modified xsi:type="dcterms:W3CDTF">2025-12-10T04:45:00Z</dcterms:modified>
</cp:coreProperties>
</file>